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C34" w:rsidRDefault="009F24EC">
      <w:pPr>
        <w:rPr>
          <w:rFonts w:ascii="游ゴシック" w:eastAsia="游ゴシック" w:hAnsi="游ゴシック"/>
          <w:b/>
          <w:sz w:val="28"/>
          <w:szCs w:val="28"/>
        </w:rPr>
      </w:pPr>
      <w:r w:rsidRPr="009F24EC">
        <w:rPr>
          <w:rFonts w:ascii="游ゴシック" w:eastAsia="游ゴシック" w:hAnsi="游ゴシック"/>
          <w:b/>
          <w:sz w:val="28"/>
          <w:szCs w:val="28"/>
        </w:rPr>
        <w:t>障害福祉サービス等処遇改善加算　算定に係る「見える化要件」について</w:t>
      </w:r>
    </w:p>
    <w:p w:rsidR="009F24EC" w:rsidRDefault="009F24EC">
      <w:pPr>
        <w:rPr>
          <w:rFonts w:ascii="游ゴシック" w:eastAsia="游ゴシック" w:hAnsi="游ゴシック"/>
          <w:szCs w:val="21"/>
        </w:rPr>
      </w:pPr>
    </w:p>
    <w:p w:rsidR="009F24EC" w:rsidRDefault="009F24EC">
      <w:pPr>
        <w:rPr>
          <w:rFonts w:ascii="游ゴシック" w:eastAsia="游ゴシック" w:hAnsi="游ゴシック"/>
          <w:szCs w:val="21"/>
        </w:rPr>
      </w:pPr>
      <w:r>
        <w:rPr>
          <w:rFonts w:ascii="游ゴシック" w:eastAsia="游ゴシック" w:hAnsi="游ゴシック"/>
          <w:szCs w:val="21"/>
        </w:rPr>
        <w:t>介護や福祉に関わる職員（以下</w:t>
      </w:r>
      <w:r w:rsidR="00063253">
        <w:rPr>
          <w:rFonts w:ascii="游ゴシック" w:eastAsia="游ゴシック" w:hAnsi="游ゴシック"/>
          <w:szCs w:val="21"/>
        </w:rPr>
        <w:t>福祉</w:t>
      </w:r>
      <w:r>
        <w:rPr>
          <w:rFonts w:ascii="游ゴシック" w:eastAsia="游ゴシック" w:hAnsi="游ゴシック"/>
          <w:szCs w:val="21"/>
        </w:rPr>
        <w:t>職員等）の処遇改善については、国によりこれまで何度か取組みが行われてきました。</w:t>
      </w:r>
    </w:p>
    <w:p w:rsidR="009F24EC" w:rsidRDefault="009F24EC">
      <w:pPr>
        <w:rPr>
          <w:rFonts w:ascii="游ゴシック" w:eastAsia="游ゴシック" w:hAnsi="游ゴシック"/>
          <w:szCs w:val="21"/>
        </w:rPr>
      </w:pPr>
      <w:r>
        <w:rPr>
          <w:rFonts w:ascii="游ゴシック" w:eastAsia="游ゴシック" w:hAnsi="游ゴシック" w:hint="eastAsia"/>
          <w:szCs w:val="21"/>
        </w:rPr>
        <w:t>2019年10月の消費税引上げに伴う介護報酬改定においては、</w:t>
      </w:r>
      <w:r w:rsidR="00063253">
        <w:rPr>
          <w:rFonts w:ascii="游ゴシック" w:eastAsia="游ゴシック" w:hAnsi="游ゴシック" w:hint="eastAsia"/>
          <w:szCs w:val="21"/>
        </w:rPr>
        <w:t>福祉</w:t>
      </w:r>
      <w:r>
        <w:rPr>
          <w:rFonts w:ascii="游ゴシック" w:eastAsia="游ゴシック" w:hAnsi="游ゴシック" w:hint="eastAsia"/>
          <w:szCs w:val="21"/>
        </w:rPr>
        <w:t>職員等の更なる処遇改善として、「障害福祉サービス等特定処遇改善加算」（以下新加算）が創設され、当法人においても算定を行っております。</w:t>
      </w:r>
    </w:p>
    <w:p w:rsidR="00063253" w:rsidRDefault="00063253">
      <w:pPr>
        <w:rPr>
          <w:rFonts w:ascii="游ゴシック" w:eastAsia="游ゴシック" w:hAnsi="游ゴシック"/>
          <w:szCs w:val="21"/>
        </w:rPr>
      </w:pPr>
    </w:p>
    <w:p w:rsidR="00063253" w:rsidRDefault="00063253">
      <w:pPr>
        <w:rPr>
          <w:rFonts w:ascii="游ゴシック" w:eastAsia="游ゴシック" w:hAnsi="游ゴシック"/>
          <w:szCs w:val="21"/>
        </w:rPr>
      </w:pPr>
      <w:r w:rsidRPr="00063253">
        <w:rPr>
          <w:rFonts w:ascii="游ゴシック" w:eastAsia="游ゴシック" w:hAnsi="游ゴシック" w:hint="eastAsia"/>
          <w:szCs w:val="21"/>
        </w:rPr>
        <w:t>当該</w:t>
      </w:r>
      <w:r>
        <w:rPr>
          <w:rFonts w:ascii="游ゴシック" w:eastAsia="游ゴシック" w:hAnsi="游ゴシック" w:hint="eastAsia"/>
          <w:szCs w:val="21"/>
        </w:rPr>
        <w:t>加算算定にあたっては、以下の3つの要件を満たしている必要があります。</w:t>
      </w:r>
    </w:p>
    <w:p w:rsidR="00063253" w:rsidRDefault="00063253" w:rsidP="00063253">
      <w:pPr>
        <w:ind w:leftChars="100" w:left="420" w:hangingChars="100" w:hanging="210"/>
        <w:rPr>
          <w:rFonts w:ascii="游ゴシック" w:eastAsia="游ゴシック" w:hAnsi="游ゴシック"/>
          <w:szCs w:val="21"/>
        </w:rPr>
      </w:pPr>
      <w:r>
        <w:rPr>
          <w:rFonts w:ascii="游ゴシック" w:eastAsia="游ゴシック" w:hAnsi="游ゴシック" w:hint="eastAsia"/>
          <w:szCs w:val="21"/>
        </w:rPr>
        <w:t>1.現行の障害福祉サービス処遇改善加算（以下現行加算）に（Ⅰ）から（Ⅲ）までを取得していること</w:t>
      </w:r>
    </w:p>
    <w:p w:rsidR="00063253" w:rsidRDefault="00063253" w:rsidP="00063253">
      <w:pPr>
        <w:ind w:firstLineChars="100" w:firstLine="210"/>
        <w:rPr>
          <w:rFonts w:ascii="游ゴシック" w:eastAsia="游ゴシック" w:hAnsi="游ゴシック"/>
          <w:szCs w:val="21"/>
        </w:rPr>
      </w:pPr>
      <w:r>
        <w:rPr>
          <w:rFonts w:ascii="游ゴシック" w:eastAsia="游ゴシック" w:hAnsi="游ゴシック" w:hint="eastAsia"/>
          <w:szCs w:val="21"/>
        </w:rPr>
        <w:t>2.現行加算の職場環境等要件に関し、複数の取組みを行っていること</w:t>
      </w:r>
    </w:p>
    <w:p w:rsidR="00063253" w:rsidRDefault="00063253" w:rsidP="00063253">
      <w:pPr>
        <w:ind w:leftChars="100" w:left="420" w:hangingChars="100" w:hanging="210"/>
        <w:rPr>
          <w:rFonts w:ascii="游ゴシック" w:eastAsia="游ゴシック" w:hAnsi="游ゴシック"/>
          <w:szCs w:val="21"/>
        </w:rPr>
      </w:pPr>
      <w:r>
        <w:rPr>
          <w:rFonts w:ascii="游ゴシック" w:eastAsia="游ゴシック" w:hAnsi="游ゴシック" w:hint="eastAsia"/>
          <w:szCs w:val="21"/>
        </w:rPr>
        <w:t>3.現行加算に基づく組みについて、ホームページへの掲載等を通じた「見える化」を行っていること</w:t>
      </w:r>
    </w:p>
    <w:p w:rsidR="00063253" w:rsidRDefault="00063253">
      <w:pPr>
        <w:rPr>
          <w:rFonts w:ascii="游ゴシック" w:eastAsia="游ゴシック" w:hAnsi="游ゴシック"/>
          <w:szCs w:val="21"/>
        </w:rPr>
      </w:pPr>
    </w:p>
    <w:p w:rsidR="00063253" w:rsidRDefault="00063253">
      <w:pPr>
        <w:rPr>
          <w:rFonts w:ascii="游ゴシック" w:eastAsia="游ゴシック" w:hAnsi="游ゴシック"/>
          <w:szCs w:val="21"/>
        </w:rPr>
      </w:pPr>
      <w:r>
        <w:rPr>
          <w:rFonts w:ascii="游ゴシック" w:eastAsia="游ゴシック" w:hAnsi="游ゴシック"/>
          <w:szCs w:val="21"/>
        </w:rPr>
        <w:t>3の「見える化」要件とは、新加算の取得状況と賃金改善以外の処遇改善に関する具体的な取組み内容を、障害福祉サービスの情報公表制度や自社のホームページを活用して公表することです。</w:t>
      </w:r>
    </w:p>
    <w:p w:rsidR="00063253" w:rsidRDefault="00063253">
      <w:pPr>
        <w:rPr>
          <w:rFonts w:ascii="游ゴシック" w:eastAsia="游ゴシック" w:hAnsi="游ゴシック"/>
          <w:szCs w:val="21"/>
        </w:rPr>
      </w:pPr>
      <w:r>
        <w:rPr>
          <w:rFonts w:ascii="游ゴシック" w:eastAsia="游ゴシック" w:hAnsi="游ゴシック" w:hint="eastAsia"/>
          <w:szCs w:val="21"/>
        </w:rPr>
        <w:t>この要件に基づいた当法人の取組みは以下のとおりです。</w:t>
      </w:r>
    </w:p>
    <w:p w:rsidR="00063253" w:rsidRDefault="00063253">
      <w:pPr>
        <w:rPr>
          <w:rFonts w:ascii="游ゴシック" w:eastAsia="游ゴシック" w:hAnsi="游ゴシック"/>
          <w:szCs w:val="21"/>
        </w:rPr>
      </w:pPr>
    </w:p>
    <w:p w:rsidR="00063253" w:rsidRDefault="00063253">
      <w:pPr>
        <w:rPr>
          <w:rFonts w:ascii="游ゴシック" w:eastAsia="游ゴシック" w:hAnsi="游ゴシック"/>
          <w:szCs w:val="21"/>
        </w:rPr>
      </w:pPr>
    </w:p>
    <w:p w:rsidR="00063253" w:rsidRDefault="00063253">
      <w:pPr>
        <w:rPr>
          <w:rFonts w:ascii="游ゴシック" w:eastAsia="游ゴシック" w:hAnsi="游ゴシック"/>
          <w:szCs w:val="21"/>
        </w:rPr>
      </w:pPr>
      <w:r>
        <w:rPr>
          <w:rFonts w:ascii="游ゴシック" w:eastAsia="游ゴシック" w:hAnsi="游ゴシック" w:hint="eastAsia"/>
          <w:szCs w:val="21"/>
        </w:rPr>
        <w:t>加算の取得状況</w:t>
      </w:r>
    </w:p>
    <w:p w:rsidR="00063253" w:rsidRDefault="00AA04D7">
      <w:pPr>
        <w:rPr>
          <w:rFonts w:ascii="游ゴシック" w:eastAsia="游ゴシック" w:hAnsi="游ゴシック"/>
          <w:szCs w:val="21"/>
        </w:rPr>
      </w:pPr>
      <w:r>
        <w:rPr>
          <w:rFonts w:ascii="游ゴシック" w:eastAsia="游ゴシック" w:hAnsi="游ゴシック" w:hint="eastAsia"/>
          <w:szCs w:val="21"/>
        </w:rPr>
        <w:t>障害福祉サービス棟処遇改善加算（Ⅰ）</w:t>
      </w:r>
    </w:p>
    <w:p w:rsidR="00AA04D7" w:rsidRDefault="00AA04D7">
      <w:pPr>
        <w:rPr>
          <w:rFonts w:ascii="游ゴシック" w:eastAsia="游ゴシック" w:hAnsi="游ゴシック"/>
          <w:szCs w:val="21"/>
        </w:rPr>
      </w:pPr>
    </w:p>
    <w:p w:rsidR="00AA04D7" w:rsidRDefault="00AA04D7">
      <w:pPr>
        <w:rPr>
          <w:rFonts w:ascii="游ゴシック" w:eastAsia="游ゴシック" w:hAnsi="游ゴシック"/>
          <w:b/>
          <w:sz w:val="28"/>
          <w:szCs w:val="28"/>
        </w:rPr>
      </w:pPr>
      <w:r w:rsidRPr="00AA04D7">
        <w:rPr>
          <w:rFonts w:ascii="游ゴシック" w:eastAsia="游ゴシック" w:hAnsi="游ゴシック"/>
          <w:b/>
          <w:sz w:val="28"/>
          <w:szCs w:val="28"/>
        </w:rPr>
        <w:t>賃金以外</w:t>
      </w:r>
      <w:r>
        <w:rPr>
          <w:rFonts w:ascii="游ゴシック" w:eastAsia="游ゴシック" w:hAnsi="游ゴシック"/>
          <w:b/>
          <w:sz w:val="28"/>
          <w:szCs w:val="28"/>
        </w:rPr>
        <w:t>の処遇改善加算に関する具体的な取組み内容</w:t>
      </w:r>
    </w:p>
    <w:tbl>
      <w:tblPr>
        <w:tblStyle w:val="2"/>
        <w:tblW w:w="0" w:type="auto"/>
        <w:tblLook w:val="04A0" w:firstRow="1" w:lastRow="0" w:firstColumn="1" w:lastColumn="0" w:noHBand="0" w:noVBand="1"/>
      </w:tblPr>
      <w:tblGrid>
        <w:gridCol w:w="8702"/>
      </w:tblGrid>
      <w:tr w:rsidR="00AA04D7" w:rsidTr="00AA04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2" w:type="dxa"/>
          </w:tcPr>
          <w:p w:rsidR="00AA04D7" w:rsidRDefault="00AA04D7" w:rsidP="00AA04D7">
            <w:pPr>
              <w:jc w:val="center"/>
              <w:rPr>
                <w:rFonts w:ascii="游ゴシック" w:eastAsia="游ゴシック" w:hAnsi="游ゴシック"/>
                <w:szCs w:val="21"/>
              </w:rPr>
            </w:pPr>
            <w:r>
              <w:rPr>
                <w:rFonts w:ascii="游ゴシック" w:eastAsia="游ゴシック" w:hAnsi="游ゴシック"/>
                <w:szCs w:val="21"/>
              </w:rPr>
              <w:t>入職促進に向けた取組</w:t>
            </w:r>
          </w:p>
        </w:tc>
      </w:tr>
      <w:tr w:rsidR="00AA04D7" w:rsidTr="00AA0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2" w:type="dxa"/>
          </w:tcPr>
          <w:p w:rsidR="00AA04D7" w:rsidRPr="00AA04D7" w:rsidRDefault="00AA04D7">
            <w:pPr>
              <w:rPr>
                <w:rFonts w:ascii="游ゴシック" w:eastAsia="游ゴシック" w:hAnsi="游ゴシック"/>
                <w:b w:val="0"/>
                <w:szCs w:val="21"/>
              </w:rPr>
            </w:pPr>
            <w:r w:rsidRPr="00AA04D7">
              <w:rPr>
                <w:rFonts w:ascii="游ゴシック" w:eastAsia="游ゴシック" w:hAnsi="游ゴシック"/>
                <w:b w:val="0"/>
                <w:szCs w:val="21"/>
              </w:rPr>
              <w:t>法人や</w:t>
            </w:r>
            <w:r>
              <w:rPr>
                <w:rFonts w:ascii="游ゴシック" w:eastAsia="游ゴシック" w:hAnsi="游ゴシック"/>
                <w:b w:val="0"/>
                <w:szCs w:val="21"/>
              </w:rPr>
              <w:t>事業所の経営理念や支援方針・人材育成方針、その実現のための施策・仕組みなどの明確化</w:t>
            </w:r>
          </w:p>
        </w:tc>
      </w:tr>
      <w:tr w:rsidR="00AA04D7" w:rsidTr="00AA04D7">
        <w:tc>
          <w:tcPr>
            <w:cnfStyle w:val="001000000000" w:firstRow="0" w:lastRow="0" w:firstColumn="1" w:lastColumn="0" w:oddVBand="0" w:evenVBand="0" w:oddHBand="0" w:evenHBand="0" w:firstRowFirstColumn="0" w:firstRowLastColumn="0" w:lastRowFirstColumn="0" w:lastRowLastColumn="0"/>
            <w:tcW w:w="8702" w:type="dxa"/>
          </w:tcPr>
          <w:p w:rsidR="005E13BE" w:rsidRDefault="00AA04D7" w:rsidP="005E13BE">
            <w:pPr>
              <w:rPr>
                <w:rFonts w:ascii="游ゴシック" w:eastAsia="游ゴシック" w:hAnsi="游ゴシック"/>
                <w:b w:val="0"/>
                <w:szCs w:val="21"/>
              </w:rPr>
            </w:pPr>
            <w:r>
              <w:rPr>
                <w:rFonts w:ascii="游ゴシック" w:eastAsia="游ゴシック" w:hAnsi="游ゴシック"/>
                <w:b w:val="0"/>
                <w:szCs w:val="21"/>
              </w:rPr>
              <w:t>法人の基本理念・使命・私たちの誓い・基本方針</w:t>
            </w:r>
            <w:r w:rsidR="005E13BE">
              <w:rPr>
                <w:rFonts w:ascii="游ゴシック" w:eastAsia="游ゴシック" w:hAnsi="游ゴシック"/>
                <w:b w:val="0"/>
                <w:szCs w:val="21"/>
              </w:rPr>
              <w:t>を掲示。</w:t>
            </w:r>
          </w:p>
          <w:p w:rsidR="00AA04D7" w:rsidRPr="00AA04D7" w:rsidRDefault="005E13BE" w:rsidP="005E13BE">
            <w:pPr>
              <w:rPr>
                <w:rFonts w:ascii="游ゴシック" w:eastAsia="游ゴシック" w:hAnsi="游ゴシック"/>
                <w:b w:val="0"/>
                <w:szCs w:val="21"/>
              </w:rPr>
            </w:pPr>
            <w:r>
              <w:rPr>
                <w:rFonts w:ascii="游ゴシック" w:eastAsia="游ゴシック" w:hAnsi="游ゴシック"/>
                <w:b w:val="0"/>
                <w:szCs w:val="21"/>
              </w:rPr>
              <w:t>外部講師を招き障害の特性等の研修会を行う</w:t>
            </w:r>
          </w:p>
        </w:tc>
      </w:tr>
    </w:tbl>
    <w:p w:rsidR="00AA04D7" w:rsidRDefault="00AA04D7">
      <w:pPr>
        <w:rPr>
          <w:rFonts w:ascii="游ゴシック" w:eastAsia="游ゴシック" w:hAnsi="游ゴシック"/>
          <w:szCs w:val="21"/>
        </w:rPr>
      </w:pPr>
    </w:p>
    <w:p w:rsidR="005E13BE" w:rsidRDefault="005E13BE">
      <w:pPr>
        <w:rPr>
          <w:rFonts w:ascii="游ゴシック" w:eastAsia="游ゴシック" w:hAnsi="游ゴシック"/>
          <w:szCs w:val="21"/>
        </w:rPr>
      </w:pPr>
    </w:p>
    <w:tbl>
      <w:tblPr>
        <w:tblStyle w:val="2"/>
        <w:tblW w:w="0" w:type="auto"/>
        <w:tblLook w:val="04A0" w:firstRow="1" w:lastRow="0" w:firstColumn="1" w:lastColumn="0" w:noHBand="0" w:noVBand="1"/>
      </w:tblPr>
      <w:tblGrid>
        <w:gridCol w:w="8702"/>
      </w:tblGrid>
      <w:tr w:rsidR="005E13BE" w:rsidTr="005E13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2" w:type="dxa"/>
          </w:tcPr>
          <w:p w:rsidR="005E13BE" w:rsidRDefault="005E13BE" w:rsidP="005E13BE">
            <w:pPr>
              <w:jc w:val="center"/>
              <w:rPr>
                <w:rFonts w:ascii="游ゴシック" w:eastAsia="游ゴシック" w:hAnsi="游ゴシック"/>
                <w:szCs w:val="21"/>
              </w:rPr>
            </w:pPr>
            <w:r>
              <w:rPr>
                <w:rFonts w:ascii="游ゴシック" w:eastAsia="游ゴシック" w:hAnsi="游ゴシック"/>
                <w:szCs w:val="21"/>
              </w:rPr>
              <w:lastRenderedPageBreak/>
              <w:t>資質の向上やキャリアアップに向けた支援</w:t>
            </w:r>
          </w:p>
        </w:tc>
      </w:tr>
      <w:tr w:rsidR="005E13BE" w:rsidTr="005E1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2" w:type="dxa"/>
          </w:tcPr>
          <w:p w:rsidR="005E13BE" w:rsidRPr="005E13BE" w:rsidRDefault="005E13BE">
            <w:pPr>
              <w:rPr>
                <w:rFonts w:ascii="游ゴシック" w:eastAsia="游ゴシック" w:hAnsi="游ゴシック"/>
                <w:b w:val="0"/>
                <w:szCs w:val="21"/>
              </w:rPr>
            </w:pPr>
            <w:r>
              <w:rPr>
                <w:rFonts w:ascii="游ゴシック" w:eastAsia="游ゴシック" w:hAnsi="游ゴシック"/>
                <w:b w:val="0"/>
                <w:szCs w:val="21"/>
              </w:rPr>
              <w:t>働きながら介護福祉士等の取得を目指す者に対する実務者研修受講支援や、より専門性の高い支援技術を取得しようとする者に対する喀痰吸引研修、強度行動障害支援者育成研修、サービス管理責任者</w:t>
            </w:r>
            <w:r w:rsidR="001C59E1">
              <w:rPr>
                <w:rFonts w:ascii="游ゴシック" w:eastAsia="游ゴシック" w:hAnsi="游ゴシック"/>
                <w:b w:val="0"/>
                <w:szCs w:val="21"/>
              </w:rPr>
              <w:t>研修、中堅職員に対するマネジメント研修の受講の支援</w:t>
            </w:r>
          </w:p>
        </w:tc>
      </w:tr>
      <w:tr w:rsidR="005E13BE" w:rsidTr="005E13BE">
        <w:tc>
          <w:tcPr>
            <w:cnfStyle w:val="001000000000" w:firstRow="0" w:lastRow="0" w:firstColumn="1" w:lastColumn="0" w:oddVBand="0" w:evenVBand="0" w:oddHBand="0" w:evenHBand="0" w:firstRowFirstColumn="0" w:firstRowLastColumn="0" w:lastRowFirstColumn="0" w:lastRowLastColumn="0"/>
            <w:tcW w:w="8702" w:type="dxa"/>
          </w:tcPr>
          <w:p w:rsidR="005E13BE" w:rsidRPr="001C59E1" w:rsidRDefault="001C59E1">
            <w:pPr>
              <w:rPr>
                <w:rFonts w:ascii="游ゴシック" w:eastAsia="游ゴシック" w:hAnsi="游ゴシック"/>
                <w:b w:val="0"/>
                <w:szCs w:val="21"/>
              </w:rPr>
            </w:pPr>
            <w:r>
              <w:rPr>
                <w:rFonts w:ascii="游ゴシック" w:eastAsia="游ゴシック" w:hAnsi="游ゴシック"/>
                <w:b w:val="0"/>
                <w:szCs w:val="21"/>
              </w:rPr>
              <w:t>資格取得を希望する者への研修費・旅費の全額負担</w:t>
            </w:r>
          </w:p>
        </w:tc>
      </w:tr>
    </w:tbl>
    <w:p w:rsidR="005E13BE" w:rsidRDefault="005E13BE">
      <w:pPr>
        <w:rPr>
          <w:rFonts w:ascii="游ゴシック" w:eastAsia="游ゴシック" w:hAnsi="游ゴシック"/>
          <w:szCs w:val="21"/>
        </w:rPr>
      </w:pPr>
    </w:p>
    <w:tbl>
      <w:tblPr>
        <w:tblStyle w:val="2"/>
        <w:tblW w:w="0" w:type="auto"/>
        <w:tblLook w:val="04A0" w:firstRow="1" w:lastRow="0" w:firstColumn="1" w:lastColumn="0" w:noHBand="0" w:noVBand="1"/>
      </w:tblPr>
      <w:tblGrid>
        <w:gridCol w:w="8702"/>
      </w:tblGrid>
      <w:tr w:rsidR="001C59E1" w:rsidTr="001C59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2" w:type="dxa"/>
          </w:tcPr>
          <w:p w:rsidR="001C59E1" w:rsidRDefault="001C59E1" w:rsidP="001C59E1">
            <w:pPr>
              <w:jc w:val="center"/>
              <w:rPr>
                <w:rFonts w:ascii="游ゴシック" w:eastAsia="游ゴシック" w:hAnsi="游ゴシック"/>
                <w:szCs w:val="21"/>
              </w:rPr>
            </w:pPr>
            <w:r>
              <w:rPr>
                <w:rFonts w:ascii="游ゴシック" w:eastAsia="游ゴシック" w:hAnsi="游ゴシック"/>
                <w:szCs w:val="21"/>
              </w:rPr>
              <w:t>両立支援・多様な働き方の推進</w:t>
            </w:r>
          </w:p>
        </w:tc>
      </w:tr>
      <w:tr w:rsidR="001C59E1" w:rsidTr="001C5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2" w:type="dxa"/>
          </w:tcPr>
          <w:p w:rsidR="001C59E1" w:rsidRPr="001C59E1" w:rsidRDefault="001C59E1">
            <w:pPr>
              <w:rPr>
                <w:rFonts w:ascii="游ゴシック" w:eastAsia="游ゴシック" w:hAnsi="游ゴシック"/>
                <w:b w:val="0"/>
                <w:szCs w:val="21"/>
              </w:rPr>
            </w:pPr>
            <w:r>
              <w:rPr>
                <w:rFonts w:ascii="游ゴシック" w:eastAsia="游ゴシック" w:hAnsi="游ゴシック"/>
                <w:b w:val="0"/>
                <w:szCs w:val="21"/>
              </w:rPr>
              <w:t>職員の事情等の状況に応じた勤務シフトや短時間正社員制度の導入、職員の希望に即した非正規職員から正規職員への転換制度等の整備</w:t>
            </w:r>
          </w:p>
        </w:tc>
      </w:tr>
      <w:tr w:rsidR="001C59E1" w:rsidTr="001C59E1">
        <w:tc>
          <w:tcPr>
            <w:cnfStyle w:val="001000000000" w:firstRow="0" w:lastRow="0" w:firstColumn="1" w:lastColumn="0" w:oddVBand="0" w:evenVBand="0" w:oddHBand="0" w:evenHBand="0" w:firstRowFirstColumn="0" w:firstRowLastColumn="0" w:lastRowFirstColumn="0" w:lastRowLastColumn="0"/>
            <w:tcW w:w="8702" w:type="dxa"/>
          </w:tcPr>
          <w:p w:rsidR="001C59E1" w:rsidRDefault="001C59E1">
            <w:pPr>
              <w:rPr>
                <w:rFonts w:ascii="游ゴシック" w:eastAsia="游ゴシック" w:hAnsi="游ゴシック"/>
                <w:b w:val="0"/>
                <w:szCs w:val="21"/>
              </w:rPr>
            </w:pPr>
            <w:r>
              <w:rPr>
                <w:rFonts w:ascii="游ゴシック" w:eastAsia="游ゴシック" w:hAnsi="游ゴシック"/>
                <w:b w:val="0"/>
                <w:szCs w:val="21"/>
              </w:rPr>
              <w:t>短時間正社員就業規則制定</w:t>
            </w:r>
          </w:p>
          <w:p w:rsidR="001C59E1" w:rsidRPr="001C59E1" w:rsidRDefault="001C59E1">
            <w:pPr>
              <w:rPr>
                <w:rFonts w:ascii="游ゴシック" w:eastAsia="游ゴシック" w:hAnsi="游ゴシック"/>
                <w:b w:val="0"/>
                <w:szCs w:val="21"/>
              </w:rPr>
            </w:pPr>
            <w:r>
              <w:rPr>
                <w:rFonts w:ascii="游ゴシック" w:eastAsia="游ゴシック" w:hAnsi="游ゴシック"/>
                <w:b w:val="0"/>
                <w:szCs w:val="21"/>
              </w:rPr>
              <w:t>非正規職員から正規職員への転換制度を就業規則へ掲載</w:t>
            </w:r>
          </w:p>
        </w:tc>
      </w:tr>
    </w:tbl>
    <w:p w:rsidR="001C59E1" w:rsidRDefault="001C59E1">
      <w:pPr>
        <w:rPr>
          <w:rFonts w:ascii="游ゴシック" w:eastAsia="游ゴシック" w:hAnsi="游ゴシック" w:hint="eastAsia"/>
          <w:szCs w:val="21"/>
        </w:rPr>
      </w:pPr>
    </w:p>
    <w:tbl>
      <w:tblPr>
        <w:tblStyle w:val="2"/>
        <w:tblW w:w="0" w:type="auto"/>
        <w:tblLook w:val="04A0" w:firstRow="1" w:lastRow="0" w:firstColumn="1" w:lastColumn="0" w:noHBand="0" w:noVBand="1"/>
      </w:tblPr>
      <w:tblGrid>
        <w:gridCol w:w="8702"/>
      </w:tblGrid>
      <w:tr w:rsidR="002C7FE5" w:rsidTr="002C7F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2" w:type="dxa"/>
          </w:tcPr>
          <w:p w:rsidR="002C7FE5" w:rsidRDefault="002C7FE5" w:rsidP="002C7FE5">
            <w:pPr>
              <w:jc w:val="center"/>
              <w:rPr>
                <w:rFonts w:ascii="游ゴシック" w:eastAsia="游ゴシック" w:hAnsi="游ゴシック"/>
                <w:szCs w:val="21"/>
              </w:rPr>
            </w:pPr>
            <w:r>
              <w:rPr>
                <w:rFonts w:ascii="游ゴシック" w:eastAsia="游ゴシック" w:hAnsi="游ゴシック"/>
                <w:szCs w:val="21"/>
              </w:rPr>
              <w:t>腰痛を含む心身の健康管理</w:t>
            </w:r>
          </w:p>
        </w:tc>
      </w:tr>
      <w:tr w:rsidR="002C7FE5" w:rsidTr="002C7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2" w:type="dxa"/>
          </w:tcPr>
          <w:p w:rsidR="002C7FE5" w:rsidRPr="002C7FE5" w:rsidRDefault="002C7FE5">
            <w:pPr>
              <w:rPr>
                <w:rFonts w:ascii="游ゴシック" w:eastAsia="游ゴシック" w:hAnsi="游ゴシック"/>
                <w:b w:val="0"/>
                <w:szCs w:val="21"/>
              </w:rPr>
            </w:pPr>
            <w:r>
              <w:rPr>
                <w:rFonts w:ascii="游ゴシック" w:eastAsia="游ゴシック" w:hAnsi="游ゴシック"/>
                <w:b w:val="0"/>
                <w:szCs w:val="21"/>
              </w:rPr>
              <w:t>事故・トラブルへの対応マニュアル等の作成等の体制の整備</w:t>
            </w:r>
          </w:p>
        </w:tc>
      </w:tr>
      <w:tr w:rsidR="002C7FE5" w:rsidTr="002C7FE5">
        <w:tc>
          <w:tcPr>
            <w:cnfStyle w:val="001000000000" w:firstRow="0" w:lastRow="0" w:firstColumn="1" w:lastColumn="0" w:oddVBand="0" w:evenVBand="0" w:oddHBand="0" w:evenHBand="0" w:firstRowFirstColumn="0" w:firstRowLastColumn="0" w:lastRowFirstColumn="0" w:lastRowLastColumn="0"/>
            <w:tcW w:w="8702" w:type="dxa"/>
          </w:tcPr>
          <w:p w:rsidR="002C7FE5" w:rsidRPr="002C7FE5" w:rsidRDefault="002C7FE5">
            <w:pPr>
              <w:rPr>
                <w:rFonts w:ascii="游ゴシック" w:eastAsia="游ゴシック" w:hAnsi="游ゴシック"/>
                <w:b w:val="0"/>
                <w:szCs w:val="21"/>
              </w:rPr>
            </w:pPr>
            <w:r>
              <w:rPr>
                <w:rFonts w:ascii="游ゴシック" w:eastAsia="游ゴシック" w:hAnsi="游ゴシック"/>
                <w:b w:val="0"/>
                <w:szCs w:val="21"/>
              </w:rPr>
              <w:t>マニュアルを作成し随時対応を行い書式にて保管</w:t>
            </w:r>
          </w:p>
        </w:tc>
      </w:tr>
    </w:tbl>
    <w:p w:rsidR="002C7FE5" w:rsidRDefault="002C7FE5">
      <w:pPr>
        <w:rPr>
          <w:rFonts w:ascii="游ゴシック" w:eastAsia="游ゴシック" w:hAnsi="游ゴシック" w:hint="eastAsia"/>
          <w:szCs w:val="21"/>
        </w:rPr>
      </w:pPr>
    </w:p>
    <w:tbl>
      <w:tblPr>
        <w:tblStyle w:val="2"/>
        <w:tblW w:w="0" w:type="auto"/>
        <w:tblLook w:val="04A0" w:firstRow="1" w:lastRow="0" w:firstColumn="1" w:lastColumn="0" w:noHBand="0" w:noVBand="1"/>
      </w:tblPr>
      <w:tblGrid>
        <w:gridCol w:w="8702"/>
      </w:tblGrid>
      <w:tr w:rsidR="002C7FE5" w:rsidTr="002C7F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2" w:type="dxa"/>
          </w:tcPr>
          <w:p w:rsidR="002C7FE5" w:rsidRDefault="002C7FE5" w:rsidP="002C7FE5">
            <w:pPr>
              <w:jc w:val="center"/>
              <w:rPr>
                <w:rFonts w:ascii="游ゴシック" w:eastAsia="游ゴシック" w:hAnsi="游ゴシック"/>
                <w:szCs w:val="21"/>
              </w:rPr>
            </w:pPr>
            <w:r>
              <w:rPr>
                <w:rFonts w:ascii="游ゴシック" w:eastAsia="游ゴシック" w:hAnsi="游ゴシック"/>
                <w:szCs w:val="21"/>
              </w:rPr>
              <w:t>生産性向上のための業務改善の取組</w:t>
            </w:r>
          </w:p>
        </w:tc>
      </w:tr>
      <w:tr w:rsidR="002C7FE5" w:rsidTr="002C7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2" w:type="dxa"/>
          </w:tcPr>
          <w:p w:rsidR="002C7FE5" w:rsidRPr="002C7FE5" w:rsidRDefault="002C7FE5">
            <w:pPr>
              <w:rPr>
                <w:rFonts w:ascii="游ゴシック" w:eastAsia="游ゴシック" w:hAnsi="游ゴシック"/>
                <w:b w:val="0"/>
                <w:szCs w:val="21"/>
              </w:rPr>
            </w:pPr>
            <w:r>
              <w:rPr>
                <w:rFonts w:ascii="游ゴシック" w:eastAsia="游ゴシック" w:hAnsi="游ゴシック"/>
                <w:b w:val="0"/>
                <w:szCs w:val="21"/>
              </w:rPr>
              <w:t>作業手順書の作成や、記録・報告様式の工夫等による情報共有や作業負担の軽減</w:t>
            </w:r>
          </w:p>
        </w:tc>
      </w:tr>
      <w:tr w:rsidR="002C7FE5" w:rsidTr="002C7FE5">
        <w:tc>
          <w:tcPr>
            <w:cnfStyle w:val="001000000000" w:firstRow="0" w:lastRow="0" w:firstColumn="1" w:lastColumn="0" w:oddVBand="0" w:evenVBand="0" w:oddHBand="0" w:evenHBand="0" w:firstRowFirstColumn="0" w:firstRowLastColumn="0" w:lastRowFirstColumn="0" w:lastRowLastColumn="0"/>
            <w:tcW w:w="8702" w:type="dxa"/>
          </w:tcPr>
          <w:p w:rsidR="002C7FE5" w:rsidRPr="002C7FE5" w:rsidRDefault="002C7FE5">
            <w:pPr>
              <w:rPr>
                <w:rFonts w:ascii="游ゴシック" w:eastAsia="游ゴシック" w:hAnsi="游ゴシック"/>
                <w:b w:val="0"/>
                <w:szCs w:val="21"/>
              </w:rPr>
            </w:pPr>
            <w:r>
              <w:rPr>
                <w:rFonts w:ascii="游ゴシック" w:eastAsia="游ゴシック" w:hAnsi="游ゴシック"/>
                <w:b w:val="0"/>
                <w:szCs w:val="21"/>
              </w:rPr>
              <w:t>看護師が利用者毎にファイルにまとめ、既往歴、日々のバイタル・脈・体温の計測を行い急変時への対応に備えている</w:t>
            </w:r>
          </w:p>
        </w:tc>
      </w:tr>
    </w:tbl>
    <w:p w:rsidR="002C7FE5" w:rsidRDefault="002C7FE5">
      <w:pPr>
        <w:rPr>
          <w:rFonts w:ascii="游ゴシック" w:eastAsia="游ゴシック" w:hAnsi="游ゴシック" w:hint="eastAsia"/>
          <w:szCs w:val="21"/>
        </w:rPr>
      </w:pPr>
    </w:p>
    <w:p w:rsidR="002C7FE5" w:rsidRPr="002C7FE5" w:rsidRDefault="002C7FE5">
      <w:pPr>
        <w:rPr>
          <w:rFonts w:ascii="游ゴシック" w:eastAsia="游ゴシック" w:hAnsi="游ゴシック"/>
          <w:szCs w:val="21"/>
        </w:rPr>
      </w:pPr>
      <w:r>
        <w:rPr>
          <w:rFonts w:ascii="游ゴシック" w:eastAsia="游ゴシック" w:hAnsi="游ゴシック" w:hint="eastAsia"/>
          <w:szCs w:val="21"/>
        </w:rPr>
        <w:t>当法人では、今後も介護・福祉に関わる職員の働きやすい環境づくりや処遇の改善に努めております。</w:t>
      </w:r>
      <w:bookmarkStart w:id="0" w:name="_GoBack"/>
      <w:bookmarkEnd w:id="0"/>
    </w:p>
    <w:sectPr w:rsidR="002C7FE5" w:rsidRPr="002C7FE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4EC"/>
    <w:rsid w:val="00063253"/>
    <w:rsid w:val="001C59E1"/>
    <w:rsid w:val="002C7FE5"/>
    <w:rsid w:val="005E13BE"/>
    <w:rsid w:val="00880C34"/>
    <w:rsid w:val="009F24EC"/>
    <w:rsid w:val="00AA0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Accent 6"/>
    <w:basedOn w:val="a1"/>
    <w:uiPriority w:val="61"/>
    <w:rsid w:val="00AA04D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Accent 6"/>
    <w:basedOn w:val="a1"/>
    <w:uiPriority w:val="61"/>
    <w:rsid w:val="00AA04D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Yuu-3</dc:creator>
  <cp:lastModifiedBy>Yuu-3</cp:lastModifiedBy>
  <cp:revision>2</cp:revision>
  <dcterms:created xsi:type="dcterms:W3CDTF">2023-05-11T06:57:00Z</dcterms:created>
  <dcterms:modified xsi:type="dcterms:W3CDTF">2023-05-12T00:55:00Z</dcterms:modified>
</cp:coreProperties>
</file>